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0" w:name="договор-_____"/>
    <w:p>
      <w:pPr>
        <w:pStyle w:val="Heading1"/>
      </w:pPr>
      <w:r>
        <w:t xml:space="preserve">ДОГОВОР № _____</w:t>
      </w:r>
    </w:p>
    <w:bookmarkStart w:id="9" w:name="X30d33b89e0f9fc9cb26767a7e3dd2fc4643b115"/>
    <w:p>
      <w:pPr>
        <w:pStyle w:val="Heading2"/>
      </w:pPr>
      <w:r>
        <w:t xml:space="preserve">о передаче неисключительной лицензии на программное обеспечение «ПроРеестр» и оказании услуг по его установке и сопровождению</w:t>
      </w:r>
    </w:p>
    <w:p>
      <w:pPr>
        <w:pStyle w:val="FirstParagraph"/>
      </w:pPr>
      <w:r>
        <w:t xml:space="preserve">г. ___________, «</w:t>
      </w:r>
      <w:r>
        <w:rPr>
          <w:b/>
          <w:bCs/>
          <w:i/>
          <w:iCs/>
        </w:rPr>
        <w:t xml:space="preserve">»</w:t>
      </w:r>
      <w:r>
        <w:rPr>
          <w:b/>
          <w:bCs/>
          <w:i/>
          <w:iCs/>
        </w:rPr>
        <w:t xml:space="preserve"> </w:t>
      </w:r>
      <w:r>
        <w:t xml:space="preserve">______ 2026 г.</w:t>
      </w:r>
    </w:p>
    <w:p>
      <w:pPr>
        <w:pStyle w:val="BodyText"/>
      </w:pPr>
      <w:r>
        <w:rPr>
          <w:b/>
          <w:bCs/>
        </w:rPr>
        <w:t xml:space="preserve">Индивидуальный предприниматель Галимов Ринат _________</w:t>
      </w:r>
      <w:r>
        <w:t xml:space="preserve"> </w:t>
      </w:r>
      <w:r>
        <w:t xml:space="preserve">(ОГРНИП</w:t>
      </w:r>
      <w:r>
        <w:t xml:space="preserve"> </w:t>
      </w:r>
      <w:r>
        <w:rPr>
          <w:b/>
          <w:bCs/>
          <w:i/>
          <w:iCs/>
        </w:rPr>
        <w:t xml:space="preserve">, ИНН</w:t>
      </w:r>
      <w:r>
        <w:rPr>
          <w:b/>
          <w:bCs/>
          <w:i/>
          <w:iCs/>
        </w:rPr>
        <w:t xml:space="preserve"> </w:t>
      </w:r>
      <w:r>
        <w:t xml:space="preserve">), действующий на основании Свидетельства о регистрации, именуемый в дальнейшем</w:t>
      </w:r>
      <w:r>
        <w:t xml:space="preserve"> </w:t>
      </w:r>
      <w:r>
        <w:rPr>
          <w:b/>
          <w:bCs/>
        </w:rPr>
        <w:t xml:space="preserve">«Исполнитель»</w:t>
      </w:r>
      <w:r>
        <w:t xml:space="preserve">, с одной стороны,</w:t>
      </w:r>
    </w:p>
    <w:p>
      <w:pPr>
        <w:pStyle w:val="BodyText"/>
      </w:pPr>
      <w:r>
        <w:t xml:space="preserve">и</w:t>
      </w:r>
      <w:r>
        <w:t xml:space="preserve"> </w:t>
      </w:r>
      <w:r>
        <w:rPr>
          <w:b/>
          <w:bCs/>
        </w:rPr>
        <w:t xml:space="preserve">___________</w:t>
      </w:r>
      <w:r>
        <w:t xml:space="preserve"> </w:t>
      </w:r>
      <w:r>
        <w:t xml:space="preserve">(полное наименование Заказчика, ОГРН</w:t>
      </w:r>
      <w:r>
        <w:t xml:space="preserve"> </w:t>
      </w:r>
      <w:r>
        <w:rPr>
          <w:b/>
          <w:bCs/>
          <w:i/>
          <w:iCs/>
        </w:rPr>
        <w:t xml:space="preserve">, ИНН</w:t>
      </w:r>
      <w:r>
        <w:rPr>
          <w:b/>
          <w:bCs/>
          <w:i/>
          <w:iCs/>
        </w:rPr>
        <w:t xml:space="preserve"> </w:t>
      </w:r>
      <w:r>
        <w:t xml:space="preserve">), в лице ___________, действующего на основании Устава, именуемое в дальнейшем</w:t>
      </w:r>
      <w:r>
        <w:t xml:space="preserve"> </w:t>
      </w:r>
      <w:r>
        <w:rPr>
          <w:b/>
          <w:bCs/>
        </w:rPr>
        <w:t xml:space="preserve">«Заказчик»</w:t>
      </w:r>
      <w:r>
        <w:t xml:space="preserve">, с другой стороны, совместно именуемые «Стороны», заключили настоящий договор о нижеследующем.</w:t>
      </w:r>
    </w:p>
    <w:p>
      <w:r>
        <w:pict>
          <v:rect style="width:0;height:1.5pt" o:hralign="center" o:hrstd="t" o:hr="t"/>
        </w:pict>
      </w:r>
    </w:p>
    <w:bookmarkEnd w:id="9"/>
    <w:bookmarkStart w:id="10" w:name="предмет-договора"/>
    <w:p>
      <w:pPr>
        <w:pStyle w:val="Heading2"/>
      </w:pPr>
      <w:r>
        <w:t xml:space="preserve">1. ПРЕДМЕТ ДОГОВОРА</w:t>
      </w:r>
    </w:p>
    <w:p>
      <w:pPr>
        <w:pStyle w:val="FirstParagraph"/>
      </w:pPr>
      <w:r>
        <w:t xml:space="preserve">1.1. Исполнитель предоставляет Заказчику</w:t>
      </w:r>
      <w:r>
        <w:t xml:space="preserve"> </w:t>
      </w:r>
      <w:r>
        <w:rPr>
          <w:b/>
          <w:bCs/>
        </w:rPr>
        <w:t xml:space="preserve">неисключительную (простую) лицензию</w:t>
      </w:r>
      <w:r>
        <w:t xml:space="preserve"> </w:t>
      </w:r>
      <w:r>
        <w:t xml:space="preserve">на использование программы для ЭВМ</w:t>
      </w:r>
      <w:r>
        <w:t xml:space="preserve"> </w:t>
      </w:r>
      <w:r>
        <w:rPr>
          <w:b/>
          <w:bCs/>
        </w:rPr>
        <w:t xml:space="preserve">«ПроРеестр»</w:t>
      </w:r>
      <w:r>
        <w:t xml:space="preserve"> </w:t>
      </w:r>
      <w:r>
        <w:t xml:space="preserve">(далее — «Программа») и оказывает услуги по её установке, настройке, обучению пользователей и техническому сопровождению (далее — «Услуги»).</w:t>
      </w:r>
    </w:p>
    <w:p>
      <w:pPr>
        <w:pStyle w:val="BodyText"/>
      </w:pPr>
      <w:r>
        <w:t xml:space="preserve">1.2.</w:t>
      </w:r>
      <w:r>
        <w:t xml:space="preserve"> </w:t>
      </w:r>
      <w:r>
        <w:rPr>
          <w:b/>
          <w:bCs/>
        </w:rPr>
        <w:t xml:space="preserve">Программа «ПроРеестр»</w:t>
      </w:r>
      <w:r>
        <w:t xml:space="preserve"> </w:t>
      </w:r>
      <w:r>
        <w:t xml:space="preserve">— программа для автоматической регистрации входящих и исходящих писем, контроля сроков исполнения, формирования отчётности по делопроизводству. Свидетельство о государственной регистрации программы для ЭВМ № _______ от «</w:t>
      </w:r>
      <w:r>
        <w:rPr>
          <w:b/>
          <w:bCs/>
          <w:i/>
          <w:iCs/>
        </w:rPr>
        <w:t xml:space="preserve">»</w:t>
      </w:r>
      <w:r>
        <w:rPr>
          <w:b/>
          <w:bCs/>
          <w:i/>
          <w:iCs/>
        </w:rPr>
        <w:t xml:space="preserve"> </w:t>
      </w:r>
      <w:r>
        <w:t xml:space="preserve">______ 2026 г. (либо: программа находится в процессе регистрации).</w:t>
      </w:r>
    </w:p>
    <w:p>
      <w:pPr>
        <w:pStyle w:val="BodyText"/>
      </w:pPr>
      <w:r>
        <w:t xml:space="preserve">1.3.</w:t>
      </w:r>
      <w:r>
        <w:t xml:space="preserve"> </w:t>
      </w:r>
      <w:r>
        <w:rPr>
          <w:b/>
          <w:bCs/>
        </w:rPr>
        <w:t xml:space="preserve">Объём передаваемых прав:</w:t>
      </w:r>
    </w:p>
    <w:p>
      <w:pPr>
        <w:pStyle w:val="Compact"/>
        <w:numPr>
          <w:ilvl w:val="0"/>
          <w:numId w:val="1001"/>
        </w:numPr>
      </w:pPr>
      <w:r>
        <w:t xml:space="preserve">право установки и использования Программы на оборудовании Заказчика;</w:t>
      </w:r>
    </w:p>
    <w:p>
      <w:pPr>
        <w:pStyle w:val="Compact"/>
        <w:numPr>
          <w:ilvl w:val="0"/>
          <w:numId w:val="1001"/>
        </w:numPr>
      </w:pPr>
      <w:r>
        <w:t xml:space="preserve">право работы в Программе ___ (количество одновременно работающих пользователей в зависимости от тарифа);</w:t>
      </w:r>
    </w:p>
    <w:p>
      <w:pPr>
        <w:pStyle w:val="Compact"/>
        <w:numPr>
          <w:ilvl w:val="0"/>
          <w:numId w:val="1001"/>
        </w:numPr>
      </w:pPr>
      <w:r>
        <w:t xml:space="preserve">срок действия лицензии: **___** месяцев / лет с момента подписания акта приёмки-передачи.</w:t>
      </w:r>
    </w:p>
    <w:p>
      <w:pPr>
        <w:pStyle w:val="FirstParagraph"/>
      </w:pPr>
      <w:r>
        <w:t xml:space="preserve">1.4. Лицензия</w:t>
      </w:r>
      <w:r>
        <w:t xml:space="preserve"> </w:t>
      </w:r>
      <w:r>
        <w:rPr>
          <w:b/>
          <w:bCs/>
        </w:rPr>
        <w:t xml:space="preserve">не включает</w:t>
      </w:r>
      <w:r>
        <w:t xml:space="preserve"> </w:t>
      </w:r>
      <w:r>
        <w:t xml:space="preserve">право:</w:t>
      </w:r>
      <w:r>
        <w:t xml:space="preserve"> </w:t>
      </w:r>
      <w:r>
        <w:t xml:space="preserve">- передачи Программы третьим лицам;</w:t>
      </w:r>
      <w:r>
        <w:t xml:space="preserve"> </w:t>
      </w:r>
      <w:r>
        <w:t xml:space="preserve">- декомпиляции, модификации исходного кода;</w:t>
      </w:r>
      <w:r>
        <w:t xml:space="preserve"> </w:t>
      </w:r>
      <w:r>
        <w:t xml:space="preserve">- удаления знаков охраны авторского права;</w:t>
      </w:r>
      <w:r>
        <w:t xml:space="preserve"> </w:t>
      </w:r>
      <w:r>
        <w:t xml:space="preserve">- использования Программы за пределами территории Российской Федерации.</w:t>
      </w:r>
    </w:p>
    <w:p>
      <w:r>
        <w:pict>
          <v:rect style="width:0;height:1.5pt" o:hralign="center" o:hrstd="t" o:hr="t"/>
        </w:pict>
      </w:r>
    </w:p>
    <w:bookmarkEnd w:id="10"/>
    <w:bookmarkStart w:id="11" w:name="стоимость-и-порядок-оплаты"/>
    <w:p>
      <w:pPr>
        <w:pStyle w:val="Heading2"/>
      </w:pPr>
      <w:r>
        <w:t xml:space="preserve">2. СТОИМОСТЬ И ПОРЯДОК ОПЛАТЫ</w:t>
      </w:r>
    </w:p>
    <w:p>
      <w:pPr>
        <w:pStyle w:val="FirstParagraph"/>
      </w:pPr>
      <w:r>
        <w:t xml:space="preserve">2.1. Стоимость лицензии и Услуг по настоящему Договору составляет</w:t>
      </w:r>
      <w:r>
        <w:t xml:space="preserve"> </w:t>
      </w:r>
      <w:r>
        <w:rPr>
          <w:b/>
          <w:bCs/>
        </w:rPr>
        <w:t xml:space="preserve">___ (_____) рублей 00 копеек</w:t>
      </w:r>
      <w:r>
        <w:t xml:space="preserve">, НДС не облагается (применение УСН).</w:t>
      </w:r>
    </w:p>
    <w:p>
      <w:pPr>
        <w:pStyle w:val="BodyText"/>
      </w:pPr>
      <w:r>
        <w:t xml:space="preserve">2.2. В стоимость включено:</w:t>
      </w:r>
    </w:p>
    <w:p>
      <w:pPr>
        <w:pStyle w:val="Compact"/>
        <w:numPr>
          <w:ilvl w:val="0"/>
          <w:numId w:val="1002"/>
        </w:numPr>
      </w:pPr>
      <w:r>
        <w:t xml:space="preserve">Передача неисключительной лицензии на Программу сроком ___;</w:t>
      </w:r>
    </w:p>
    <w:p>
      <w:pPr>
        <w:pStyle w:val="Compact"/>
        <w:numPr>
          <w:ilvl w:val="0"/>
          <w:numId w:val="1002"/>
        </w:numPr>
      </w:pPr>
      <w:r>
        <w:t xml:space="preserve">Установка Программы на сервере Заказчика;</w:t>
      </w:r>
    </w:p>
    <w:p>
      <w:pPr>
        <w:pStyle w:val="Compact"/>
        <w:numPr>
          <w:ilvl w:val="0"/>
          <w:numId w:val="1002"/>
        </w:numPr>
      </w:pPr>
      <w:r>
        <w:t xml:space="preserve">Настройка подключения к почтовому ящику Заказчика;</w:t>
      </w:r>
    </w:p>
    <w:p>
      <w:pPr>
        <w:pStyle w:val="Compact"/>
        <w:numPr>
          <w:ilvl w:val="0"/>
          <w:numId w:val="1002"/>
        </w:numPr>
      </w:pPr>
      <w:r>
        <w:t xml:space="preserve">Создание учётных записей сотрудников Заказчика;</w:t>
      </w:r>
    </w:p>
    <w:p>
      <w:pPr>
        <w:pStyle w:val="Compact"/>
        <w:numPr>
          <w:ilvl w:val="0"/>
          <w:numId w:val="1002"/>
        </w:numPr>
      </w:pPr>
      <w:r>
        <w:t xml:space="preserve">Обучение администратора Заказчика (1 час по видеосвязи);</w:t>
      </w:r>
    </w:p>
    <w:p>
      <w:pPr>
        <w:pStyle w:val="Compact"/>
        <w:numPr>
          <w:ilvl w:val="0"/>
          <w:numId w:val="1002"/>
        </w:numPr>
      </w:pPr>
      <w:r>
        <w:t xml:space="preserve">Техническая поддержка по электронной почте/Telegram сроком на ___ месяц(ев);</w:t>
      </w:r>
    </w:p>
    <w:p>
      <w:pPr>
        <w:pStyle w:val="FirstParagraph"/>
      </w:pPr>
      <w:r>
        <w:t xml:space="preserve">2.3.</w:t>
      </w:r>
      <w:r>
        <w:t xml:space="preserve"> </w:t>
      </w:r>
      <w:r>
        <w:rPr>
          <w:b/>
          <w:bCs/>
        </w:rPr>
        <w:t xml:space="preserve">Порядок оплаты</w:t>
      </w:r>
      <w:r>
        <w:t xml:space="preserve">: 100% постоплата в течение 5 (пяти) банковских дней с даты подписания акта приёмки-передачи (для бюджетных учреждений: в соответствии с условиями государственного контракта).</w:t>
      </w:r>
    </w:p>
    <w:p>
      <w:pPr>
        <w:pStyle w:val="BodyText"/>
      </w:pPr>
      <w:r>
        <w:t xml:space="preserve">2.4. Оплата производится путём безналичного перевода на расчётный счёт Исполнителя, указанный в разделе 13 настоящего Договора.</w:t>
      </w:r>
    </w:p>
    <w:p>
      <w:r>
        <w:pict>
          <v:rect style="width:0;height:1.5pt" o:hralign="center" o:hrstd="t" o:hr="t"/>
        </w:pict>
      </w:r>
    </w:p>
    <w:bookmarkEnd w:id="11"/>
    <w:bookmarkStart w:id="12" w:name="порядок-выполнения-работ"/>
    <w:p>
      <w:pPr>
        <w:pStyle w:val="Heading2"/>
      </w:pPr>
      <w:r>
        <w:t xml:space="preserve">3. ПОРЯДОК ВЫПОЛНЕНИЯ РАБОТ</w:t>
      </w:r>
    </w:p>
    <w:p>
      <w:pPr>
        <w:pStyle w:val="FirstParagraph"/>
      </w:pPr>
      <w:r>
        <w:t xml:space="preserve">3.1. Заказчик в течение 3 (трёх) рабочих дней с даты подписания Договора предоставляет Исполнителю:</w:t>
      </w:r>
      <w:r>
        <w:t xml:space="preserve"> </w:t>
      </w:r>
      <w:r>
        <w:t xml:space="preserve">- удалённый доступ к серверу для установки Программы (RDP / SSH) ИЛИ</w:t>
      </w:r>
      <w:r>
        <w:t xml:space="preserve"> </w:t>
      </w:r>
      <w:r>
        <w:t xml:space="preserve">- передаёт сервер для установки в распоряжение Исполнителя;</w:t>
      </w:r>
      <w:r>
        <w:t xml:space="preserve"> </w:t>
      </w:r>
      <w:r>
        <w:t xml:space="preserve">- логин и пароль почтового ящика, к которому будет подключаться Программа;</w:t>
      </w:r>
      <w:r>
        <w:t xml:space="preserve"> </w:t>
      </w:r>
      <w:r>
        <w:t xml:space="preserve">- список сотрудников, которым нужны учётные записи (ФИО, должность, email).</w:t>
      </w:r>
    </w:p>
    <w:p>
      <w:pPr>
        <w:pStyle w:val="BodyText"/>
      </w:pPr>
      <w:r>
        <w:t xml:space="preserve">3.2. Исполнитель выполняет установку и настройку Программы в течение</w:t>
      </w:r>
      <w:r>
        <w:t xml:space="preserve"> </w:t>
      </w:r>
      <w:r>
        <w:rPr>
          <w:b/>
          <w:bCs/>
        </w:rPr>
        <w:t xml:space="preserve">1 (одного) рабочего дня</w:t>
      </w:r>
      <w:r>
        <w:t xml:space="preserve"> </w:t>
      </w:r>
      <w:r>
        <w:t xml:space="preserve">с момента предоставления Заказчиком всех необходимых данных и доступов.</w:t>
      </w:r>
    </w:p>
    <w:p>
      <w:pPr>
        <w:pStyle w:val="BodyText"/>
      </w:pPr>
      <w:r>
        <w:t xml:space="preserve">3.3. Обучение проводится в согласованное время по видеосвязи (Zoom / Telegram / VK Звонки). Длительность — 1 час.</w:t>
      </w:r>
    </w:p>
    <w:p>
      <w:pPr>
        <w:pStyle w:val="BodyText"/>
      </w:pPr>
      <w:r>
        <w:t xml:space="preserve">3.4.</w:t>
      </w:r>
      <w:r>
        <w:t xml:space="preserve"> </w:t>
      </w:r>
      <w:r>
        <w:rPr>
          <w:b/>
          <w:bCs/>
        </w:rPr>
        <w:t xml:space="preserve">Акт приёмки-передачи</w:t>
      </w:r>
      <w:r>
        <w:t xml:space="preserve"> </w:t>
      </w:r>
      <w:r>
        <w:t xml:space="preserve">подписывается Сторонами после успешной установки Программы и проведения обучения. Акт может быть подписан в электронной форме (электронной подписью или сканированной копией с обменом по email).</w:t>
      </w:r>
    </w:p>
    <w:p>
      <w:r>
        <w:pict>
          <v:rect style="width:0;height:1.5pt" o:hralign="center" o:hrstd="t" o:hr="t"/>
        </w:pict>
      </w:r>
    </w:p>
    <w:bookmarkEnd w:id="12"/>
    <w:bookmarkStart w:id="17" w:name="права-и-обязанности-сторон"/>
    <w:p>
      <w:pPr>
        <w:pStyle w:val="Heading2"/>
      </w:pPr>
      <w:r>
        <w:t xml:space="preserve">4. ПРАВА И ОБЯЗАННОСТИ СТОРОН</w:t>
      </w:r>
    </w:p>
    <w:bookmarkStart w:id="13" w:name="исполнитель-обязуется"/>
    <w:p>
      <w:pPr>
        <w:pStyle w:val="Heading3"/>
      </w:pPr>
      <w:r>
        <w:t xml:space="preserve">4.1. Исполнитель обязуется:</w:t>
      </w:r>
    </w:p>
    <w:p>
      <w:pPr>
        <w:pStyle w:val="Compact"/>
        <w:numPr>
          <w:ilvl w:val="0"/>
          <w:numId w:val="1003"/>
        </w:numPr>
      </w:pPr>
      <w:r>
        <w:t xml:space="preserve">передать Заказчику неисключительную лицензию в объёме, предусмотренном п. 1.3 Договора;</w:t>
      </w:r>
    </w:p>
    <w:p>
      <w:pPr>
        <w:pStyle w:val="Compact"/>
        <w:numPr>
          <w:ilvl w:val="0"/>
          <w:numId w:val="1003"/>
        </w:numPr>
      </w:pPr>
      <w:r>
        <w:t xml:space="preserve">произвести установку и настройку Программы в сроки, указанные в разделе 3;</w:t>
      </w:r>
    </w:p>
    <w:p>
      <w:pPr>
        <w:pStyle w:val="Compact"/>
        <w:numPr>
          <w:ilvl w:val="0"/>
          <w:numId w:val="1003"/>
        </w:numPr>
      </w:pPr>
      <w:r>
        <w:t xml:space="preserve">провести обучение сотрудников Заказчика;</w:t>
      </w:r>
    </w:p>
    <w:p>
      <w:pPr>
        <w:pStyle w:val="Compact"/>
        <w:numPr>
          <w:ilvl w:val="0"/>
          <w:numId w:val="1003"/>
        </w:numPr>
      </w:pPr>
      <w:r>
        <w:t xml:space="preserve">оказывать техническую поддержку в течение срока, указанного в п. 2.2;</w:t>
      </w:r>
    </w:p>
    <w:p>
      <w:pPr>
        <w:pStyle w:val="Compact"/>
        <w:numPr>
          <w:ilvl w:val="0"/>
          <w:numId w:val="1003"/>
        </w:numPr>
      </w:pPr>
      <w:r>
        <w:t xml:space="preserve">обеспечивать конфиденциальность сведений Заказчика, ставших известными в ходе исполнения Договора;</w:t>
      </w:r>
    </w:p>
    <w:p>
      <w:pPr>
        <w:pStyle w:val="Compact"/>
        <w:numPr>
          <w:ilvl w:val="0"/>
          <w:numId w:val="1003"/>
        </w:numPr>
      </w:pPr>
      <w:r>
        <w:t xml:space="preserve">информировать Заказчика об обновлениях Программы.</w:t>
      </w:r>
    </w:p>
    <w:bookmarkEnd w:id="13"/>
    <w:bookmarkStart w:id="14" w:name="заказчик-обязуется"/>
    <w:p>
      <w:pPr>
        <w:pStyle w:val="Heading3"/>
      </w:pPr>
      <w:r>
        <w:t xml:space="preserve">4.2. Заказчик обязуется:</w:t>
      </w:r>
    </w:p>
    <w:p>
      <w:pPr>
        <w:pStyle w:val="Compact"/>
        <w:numPr>
          <w:ilvl w:val="0"/>
          <w:numId w:val="1004"/>
        </w:numPr>
      </w:pPr>
      <w:r>
        <w:t xml:space="preserve">предоставить Исполнителю своевременный доступ к оборудованию;</w:t>
      </w:r>
    </w:p>
    <w:p>
      <w:pPr>
        <w:pStyle w:val="Compact"/>
        <w:numPr>
          <w:ilvl w:val="0"/>
          <w:numId w:val="1004"/>
        </w:numPr>
      </w:pPr>
      <w:r>
        <w:t xml:space="preserve">обеспечить наличие на сервере необходимых системных требований (Windows 10/11/Server 2016+, Linux Ubuntu 22.04+, минимум 1 ГБ ОЗУ, 10 ГБ свободного дискового пространства, доступ к интернету для подключения к почтовому ящику);</w:t>
      </w:r>
    </w:p>
    <w:p>
      <w:pPr>
        <w:pStyle w:val="Compact"/>
        <w:numPr>
          <w:ilvl w:val="0"/>
          <w:numId w:val="1004"/>
        </w:numPr>
      </w:pPr>
      <w:r>
        <w:t xml:space="preserve">использовать Программу в соответствии с условиями лицензии;</w:t>
      </w:r>
    </w:p>
    <w:p>
      <w:pPr>
        <w:pStyle w:val="Compact"/>
        <w:numPr>
          <w:ilvl w:val="0"/>
          <w:numId w:val="1004"/>
        </w:numPr>
      </w:pPr>
      <w:r>
        <w:t xml:space="preserve">произвести оплату в установленный срок;</w:t>
      </w:r>
    </w:p>
    <w:p>
      <w:pPr>
        <w:pStyle w:val="Compact"/>
        <w:numPr>
          <w:ilvl w:val="0"/>
          <w:numId w:val="1004"/>
        </w:numPr>
      </w:pPr>
      <w:r>
        <w:t xml:space="preserve">незамедлительно сообщать Исполнителю о выявленных неисправностях.</w:t>
      </w:r>
    </w:p>
    <w:bookmarkEnd w:id="14"/>
    <w:bookmarkStart w:id="15" w:name="исполнитель-имеет-право"/>
    <w:p>
      <w:pPr>
        <w:pStyle w:val="Heading3"/>
      </w:pPr>
      <w:r>
        <w:t xml:space="preserve">4.3. Исполнитель имеет право:</w:t>
      </w:r>
    </w:p>
    <w:p>
      <w:pPr>
        <w:pStyle w:val="Compact"/>
        <w:numPr>
          <w:ilvl w:val="0"/>
          <w:numId w:val="1005"/>
        </w:numPr>
      </w:pPr>
      <w:r>
        <w:t xml:space="preserve">отказаться от исполнения Договора, если Заказчик не предоставил необходимые данные/доступы в течение 30 дней с даты подписания Договора;</w:t>
      </w:r>
    </w:p>
    <w:p>
      <w:pPr>
        <w:pStyle w:val="Compact"/>
        <w:numPr>
          <w:ilvl w:val="0"/>
          <w:numId w:val="1005"/>
        </w:numPr>
      </w:pPr>
      <w:r>
        <w:t xml:space="preserve">размещать на своём сайте обезличенные сведения о факте сотрудничества (название Заказчика без подробностей).</w:t>
      </w:r>
    </w:p>
    <w:bookmarkEnd w:id="15"/>
    <w:bookmarkStart w:id="16" w:name="заказчик-имеет-право"/>
    <w:p>
      <w:pPr>
        <w:pStyle w:val="Heading3"/>
      </w:pPr>
      <w:r>
        <w:t xml:space="preserve">4.4. Заказчик имеет право:</w:t>
      </w:r>
    </w:p>
    <w:p>
      <w:pPr>
        <w:pStyle w:val="Compact"/>
        <w:numPr>
          <w:ilvl w:val="0"/>
          <w:numId w:val="1006"/>
        </w:numPr>
      </w:pPr>
      <w:r>
        <w:t xml:space="preserve">запросить демонстрацию работы Программы до её установки;</w:t>
      </w:r>
    </w:p>
    <w:p>
      <w:pPr>
        <w:pStyle w:val="Compact"/>
        <w:numPr>
          <w:ilvl w:val="0"/>
          <w:numId w:val="1006"/>
        </w:numPr>
      </w:pPr>
      <w:r>
        <w:t xml:space="preserve">получить дополнительные консультации в рамках срока технической поддержки;</w:t>
      </w:r>
    </w:p>
    <w:p>
      <w:pPr>
        <w:pStyle w:val="Compact"/>
        <w:numPr>
          <w:ilvl w:val="0"/>
          <w:numId w:val="1006"/>
        </w:numPr>
      </w:pPr>
      <w:r>
        <w:t xml:space="preserve">расторгнуть Договор в любой момент с выплатой Исполнителю фактически понесённых расходов (если установка ещё не завершена).</w:t>
      </w:r>
    </w:p>
    <w:p>
      <w:r>
        <w:pict>
          <v:rect style="width:0;height:1.5pt" o:hralign="center" o:hrstd="t" o:hr="t"/>
        </w:pict>
      </w:r>
    </w:p>
    <w:bookmarkEnd w:id="16"/>
    <w:bookmarkEnd w:id="17"/>
    <w:bookmarkStart w:id="18" w:name="гарантии-исполнителя"/>
    <w:p>
      <w:pPr>
        <w:pStyle w:val="Heading2"/>
      </w:pPr>
      <w:r>
        <w:t xml:space="preserve">5. ГАРАНТИИ ИСПОЛНИТЕЛЯ</w:t>
      </w:r>
    </w:p>
    <w:p>
      <w:pPr>
        <w:pStyle w:val="FirstParagraph"/>
      </w:pPr>
      <w:r>
        <w:t xml:space="preserve">5.1. Исполнитель гарантирует:</w:t>
      </w:r>
    </w:p>
    <w:p>
      <w:pPr>
        <w:pStyle w:val="Compact"/>
        <w:numPr>
          <w:ilvl w:val="0"/>
          <w:numId w:val="1007"/>
        </w:numPr>
      </w:pPr>
      <w:r>
        <w:t xml:space="preserve">работоспособность Программы на оборудовании, соответствующем системным требованиям;</w:t>
      </w:r>
    </w:p>
    <w:p>
      <w:pPr>
        <w:pStyle w:val="Compact"/>
        <w:numPr>
          <w:ilvl w:val="0"/>
          <w:numId w:val="1007"/>
        </w:numPr>
      </w:pPr>
      <w:r>
        <w:t xml:space="preserve">наличие у Исполнителя всех необходимых прав на передачу лицензии;</w:t>
      </w:r>
    </w:p>
    <w:p>
      <w:pPr>
        <w:pStyle w:val="Compact"/>
        <w:numPr>
          <w:ilvl w:val="0"/>
          <w:numId w:val="1007"/>
        </w:numPr>
      </w:pPr>
      <w:r>
        <w:t xml:space="preserve">соответствие Программы требованиям 152-ФЗ «О персональных данных» в части реализации мер защиты информации (шифрование паролей PBKDF2-SHA256, шифрование пароля почты Fernet AES-128 + HMAC-SHA256, журнал действий пользователей, защита от перебора паролей);</w:t>
      </w:r>
    </w:p>
    <w:p>
      <w:pPr>
        <w:pStyle w:val="Compact"/>
        <w:numPr>
          <w:ilvl w:val="0"/>
          <w:numId w:val="1007"/>
        </w:numPr>
      </w:pPr>
      <w:r>
        <w:t xml:space="preserve">возможность экспорта данных в открытом формате (Excel, SQLite) — данные принадлежат Заказчику.</w:t>
      </w:r>
    </w:p>
    <w:p>
      <w:pPr>
        <w:pStyle w:val="FirstParagraph"/>
      </w:pPr>
      <w:r>
        <w:t xml:space="preserve">5.2. Исполнитель</w:t>
      </w:r>
      <w:r>
        <w:t xml:space="preserve"> </w:t>
      </w:r>
      <w:r>
        <w:rPr>
          <w:b/>
          <w:bCs/>
        </w:rPr>
        <w:t xml:space="preserve">не гарантирует</w:t>
      </w:r>
      <w:r>
        <w:t xml:space="preserve">:</w:t>
      </w:r>
    </w:p>
    <w:p>
      <w:pPr>
        <w:pStyle w:val="Compact"/>
        <w:numPr>
          <w:ilvl w:val="0"/>
          <w:numId w:val="1008"/>
        </w:numPr>
      </w:pPr>
      <w:r>
        <w:t xml:space="preserve">работу Программы при изменении Заказчиком исходного кода без согласования;</w:t>
      </w:r>
    </w:p>
    <w:p>
      <w:pPr>
        <w:pStyle w:val="Compact"/>
        <w:numPr>
          <w:ilvl w:val="0"/>
          <w:numId w:val="1008"/>
        </w:numPr>
      </w:pPr>
      <w:r>
        <w:t xml:space="preserve">работу Программы на устаревшем оборудовании;</w:t>
      </w:r>
    </w:p>
    <w:p>
      <w:pPr>
        <w:pStyle w:val="Compact"/>
        <w:numPr>
          <w:ilvl w:val="0"/>
          <w:numId w:val="1008"/>
        </w:numPr>
      </w:pPr>
      <w:r>
        <w:t xml:space="preserve">работу Программы при недоступности почтового сервера Заказчика.</w:t>
      </w:r>
    </w:p>
    <w:p>
      <w:r>
        <w:pict>
          <v:rect style="width:0;height:1.5pt" o:hralign="center" o:hrstd="t" o:hr="t"/>
        </w:pict>
      </w:r>
    </w:p>
    <w:bookmarkEnd w:id="18"/>
    <w:bookmarkStart w:id="19" w:name="конфиденциальность"/>
    <w:p>
      <w:pPr>
        <w:pStyle w:val="Heading2"/>
      </w:pPr>
      <w:r>
        <w:t xml:space="preserve">6. КОНФИДЕНЦИАЛЬНОСТЬ</w:t>
      </w:r>
    </w:p>
    <w:p>
      <w:pPr>
        <w:pStyle w:val="FirstParagraph"/>
      </w:pPr>
      <w:r>
        <w:t xml:space="preserve">6.1. Стороны обязуются не разглашать конфиденциальную информацию друг друга, ставшую известной в ходе исполнения Договора.</w:t>
      </w:r>
    </w:p>
    <w:p>
      <w:pPr>
        <w:pStyle w:val="BodyText"/>
      </w:pPr>
      <w:r>
        <w:t xml:space="preserve">6.2.</w:t>
      </w:r>
      <w:r>
        <w:t xml:space="preserve"> </w:t>
      </w:r>
      <w:r>
        <w:rPr>
          <w:b/>
          <w:bCs/>
        </w:rPr>
        <w:t xml:space="preserve">К конфиденциальной информации относится</w:t>
      </w:r>
      <w:r>
        <w:t xml:space="preserve"> </w:t>
      </w:r>
      <w:r>
        <w:t xml:space="preserve">(но не ограничивается): пароль почтового ящика Заказчика, содержимое корпоративной переписки, персональные данные сотрудников и контрагентов, реквизиты Сторон.</w:t>
      </w:r>
    </w:p>
    <w:p>
      <w:pPr>
        <w:pStyle w:val="BodyText"/>
      </w:pPr>
      <w:r>
        <w:t xml:space="preserve">6.3. Обязательство по конфиденциальности сохраняется в течение</w:t>
      </w:r>
      <w:r>
        <w:t xml:space="preserve"> </w:t>
      </w:r>
      <w:r>
        <w:rPr>
          <w:b/>
          <w:bCs/>
        </w:rPr>
        <w:t xml:space="preserve">3 (трёх) лет</w:t>
      </w:r>
      <w:r>
        <w:t xml:space="preserve"> </w:t>
      </w:r>
      <w:r>
        <w:t xml:space="preserve">после прекращения действия Договора.</w:t>
      </w:r>
    </w:p>
    <w:p>
      <w:pPr>
        <w:pStyle w:val="BodyText"/>
      </w:pPr>
      <w:r>
        <w:t xml:space="preserve">6.4. Исполнитель</w:t>
      </w:r>
      <w:r>
        <w:t xml:space="preserve"> </w:t>
      </w:r>
      <w:r>
        <w:rPr>
          <w:b/>
          <w:bCs/>
        </w:rPr>
        <w:t xml:space="preserve">не имеет доступа</w:t>
      </w:r>
      <w:r>
        <w:t xml:space="preserve"> </w:t>
      </w:r>
      <w:r>
        <w:t xml:space="preserve">к данным Заказчика после завершения установки и обучения, за исключением случаев предоставления удалённой технической поддержки по запросу Заказчика.</w:t>
      </w:r>
    </w:p>
    <w:p>
      <w:r>
        <w:pict>
          <v:rect style="width:0;height:1.5pt" o:hralign="center" o:hrstd="t" o:hr="t"/>
        </w:pict>
      </w:r>
    </w:p>
    <w:bookmarkEnd w:id="19"/>
    <w:bookmarkStart w:id="20" w:name="обработка-персональных-данных"/>
    <w:p>
      <w:pPr>
        <w:pStyle w:val="Heading2"/>
      </w:pPr>
      <w:r>
        <w:t xml:space="preserve">7. ОБРАБОТКА ПЕРСОНАЛЬНЫХ ДАННЫХ</w:t>
      </w:r>
    </w:p>
    <w:p>
      <w:pPr>
        <w:pStyle w:val="FirstParagraph"/>
      </w:pPr>
      <w:r>
        <w:t xml:space="preserve">7.1. В рамках Договора Стороны действуют как самостоятельные операторы персональных данных в соответствии с 152-ФЗ.</w:t>
      </w:r>
    </w:p>
    <w:p>
      <w:pPr>
        <w:pStyle w:val="BodyText"/>
      </w:pPr>
      <w:r>
        <w:t xml:space="preserve">7.2.</w:t>
      </w:r>
      <w:r>
        <w:t xml:space="preserve"> </w:t>
      </w:r>
      <w:r>
        <w:rPr>
          <w:b/>
          <w:bCs/>
        </w:rPr>
        <w:t xml:space="preserve">Исполнитель</w:t>
      </w:r>
      <w:r>
        <w:t xml:space="preserve"> </w:t>
      </w:r>
      <w:r>
        <w:t xml:space="preserve">обрабатывает персональные данные представителей Заказчика (ФИО, должность, контактные данные) в целях исполнения Договора.</w:t>
      </w:r>
    </w:p>
    <w:p>
      <w:pPr>
        <w:pStyle w:val="BodyText"/>
      </w:pPr>
      <w:r>
        <w:t xml:space="preserve">7.3.</w:t>
      </w:r>
      <w:r>
        <w:t xml:space="preserve"> </w:t>
      </w:r>
      <w:r>
        <w:rPr>
          <w:b/>
          <w:bCs/>
        </w:rPr>
        <w:t xml:space="preserve">Заказчик</w:t>
      </w:r>
      <w:r>
        <w:t xml:space="preserve"> </w:t>
      </w:r>
      <w:r>
        <w:t xml:space="preserve">самостоятельно несёт ответственность за обработку персональных данных, попадающих в Программу в процессе её эксплуатации.</w:t>
      </w:r>
    </w:p>
    <w:p>
      <w:pPr>
        <w:pStyle w:val="BodyText"/>
      </w:pPr>
      <w:r>
        <w:t xml:space="preserve">7.4. Программа устанавливается</w:t>
      </w:r>
      <w:r>
        <w:t xml:space="preserve"> </w:t>
      </w:r>
      <w:r>
        <w:rPr>
          <w:b/>
          <w:bCs/>
        </w:rPr>
        <w:t xml:space="preserve">на сервер Заказчика</w:t>
      </w:r>
      <w:r>
        <w:t xml:space="preserve">. Персональные данные обрабатываются</w:t>
      </w:r>
      <w:r>
        <w:t xml:space="preserve"> </w:t>
      </w:r>
      <w:r>
        <w:rPr>
          <w:b/>
          <w:bCs/>
        </w:rPr>
        <w:t xml:space="preserve">на стороне Заказчика</w:t>
      </w:r>
      <w:r>
        <w:t xml:space="preserve"> </w:t>
      </w:r>
      <w:r>
        <w:t xml:space="preserve">и не передаются Исполнителю в автоматическом режиме.</w:t>
      </w:r>
    </w:p>
    <w:p>
      <w:r>
        <w:pict>
          <v:rect style="width:0;height:1.5pt" o:hralign="center" o:hrstd="t" o:hr="t"/>
        </w:pict>
      </w:r>
    </w:p>
    <w:bookmarkEnd w:id="20"/>
    <w:bookmarkStart w:id="21" w:name="ответственность-сторон"/>
    <w:p>
      <w:pPr>
        <w:pStyle w:val="Heading2"/>
      </w:pPr>
      <w:r>
        <w:t xml:space="preserve">8. ОТВЕТСТВЕННОСТЬ СТОРОН</w:t>
      </w:r>
    </w:p>
    <w:p>
      <w:pPr>
        <w:pStyle w:val="FirstParagraph"/>
      </w:pPr>
      <w:r>
        <w:t xml:space="preserve">8.1. Стороны несут ответственность по настоящему Договору в соответствии с законодательством Российской Федерации.</w:t>
      </w:r>
    </w:p>
    <w:p>
      <w:pPr>
        <w:pStyle w:val="BodyText"/>
      </w:pPr>
      <w:r>
        <w:t xml:space="preserve">8.2.</w:t>
      </w:r>
      <w:r>
        <w:t xml:space="preserve"> </w:t>
      </w:r>
      <w:r>
        <w:rPr>
          <w:b/>
          <w:bCs/>
        </w:rPr>
        <w:t xml:space="preserve">Совокупная ответственность Исполнителя</w:t>
      </w:r>
      <w:r>
        <w:t xml:space="preserve"> </w:t>
      </w:r>
      <w:r>
        <w:t xml:space="preserve">по любым основаниям, связанным с настоящим Договором, ограничена суммой, уплаченной Заказчиком по Договору.</w:t>
      </w:r>
    </w:p>
    <w:p>
      <w:pPr>
        <w:pStyle w:val="BodyText"/>
      </w:pPr>
      <w:r>
        <w:t xml:space="preserve">8.3. Исполнитель</w:t>
      </w:r>
      <w:r>
        <w:t xml:space="preserve"> </w:t>
      </w:r>
      <w:r>
        <w:rPr>
          <w:b/>
          <w:bCs/>
        </w:rPr>
        <w:t xml:space="preserve">не несёт ответственности</w:t>
      </w:r>
      <w:r>
        <w:t xml:space="preserve"> </w:t>
      </w:r>
      <w:r>
        <w:t xml:space="preserve">за:</w:t>
      </w:r>
    </w:p>
    <w:p>
      <w:pPr>
        <w:pStyle w:val="Compact"/>
        <w:numPr>
          <w:ilvl w:val="0"/>
          <w:numId w:val="1009"/>
        </w:numPr>
      </w:pPr>
      <w:r>
        <w:t xml:space="preserve">упущенную выгоду Заказчика;</w:t>
      </w:r>
    </w:p>
    <w:p>
      <w:pPr>
        <w:pStyle w:val="Compact"/>
        <w:numPr>
          <w:ilvl w:val="0"/>
          <w:numId w:val="1009"/>
        </w:numPr>
      </w:pPr>
      <w:r>
        <w:t xml:space="preserve">последствия использования Программы лицами, не уполномоченными Заказчиком;</w:t>
      </w:r>
    </w:p>
    <w:p>
      <w:pPr>
        <w:pStyle w:val="Compact"/>
        <w:numPr>
          <w:ilvl w:val="0"/>
          <w:numId w:val="1009"/>
        </w:numPr>
      </w:pPr>
      <w:r>
        <w:t xml:space="preserve">последствия некорректного администрирования сервера Заказчиком;</w:t>
      </w:r>
    </w:p>
    <w:p>
      <w:pPr>
        <w:pStyle w:val="Compact"/>
        <w:numPr>
          <w:ilvl w:val="0"/>
          <w:numId w:val="1009"/>
        </w:numPr>
      </w:pPr>
      <w:r>
        <w:t xml:space="preserve">утрату данных Заказчика вследствие отсутствия резервного копирования (резервное копирование настраивается Заказчиком самостоятельно либо в рамках расширенного тарифа).</w:t>
      </w:r>
    </w:p>
    <w:p>
      <w:pPr>
        <w:pStyle w:val="FirstParagraph"/>
      </w:pPr>
      <w:r>
        <w:t xml:space="preserve">8.4.</w:t>
      </w:r>
      <w:r>
        <w:t xml:space="preserve"> </w:t>
      </w:r>
      <w:r>
        <w:rPr>
          <w:b/>
          <w:bCs/>
        </w:rPr>
        <w:t xml:space="preserve">Просрочка оплаты</w:t>
      </w:r>
      <w:r>
        <w:t xml:space="preserve"> </w:t>
      </w:r>
      <w:r>
        <w:t xml:space="preserve">— пеня в размере 0,1% от суммы задолженности за каждый день просрочки, но не более 10% от общей стоимости Договора.</w:t>
      </w:r>
    </w:p>
    <w:p>
      <w:r>
        <w:pict>
          <v:rect style="width:0;height:1.5pt" o:hralign="center" o:hrstd="t" o:hr="t"/>
        </w:pict>
      </w:r>
    </w:p>
    <w:bookmarkEnd w:id="21"/>
    <w:bookmarkStart w:id="22" w:name="форс-мажор"/>
    <w:p>
      <w:pPr>
        <w:pStyle w:val="Heading2"/>
      </w:pPr>
      <w:r>
        <w:t xml:space="preserve">9. ФОРС-МАЖОР</w:t>
      </w:r>
    </w:p>
    <w:p>
      <w:pPr>
        <w:pStyle w:val="FirstParagraph"/>
      </w:pPr>
      <w:r>
        <w:t xml:space="preserve">9.1. Стороны освобождаются от ответственности при возникновении обстоятельств непреодолимой силы (форс-мажор): стихийные бедствия, военные действия, акты органов государственной власти, делающие невозможным исполнение Договора.</w:t>
      </w:r>
    </w:p>
    <w:p>
      <w:pPr>
        <w:pStyle w:val="BodyText"/>
      </w:pPr>
      <w:r>
        <w:t xml:space="preserve">9.2. Сторона, ссылающаяся на форс-мажор, обязана уведомить другую Сторону в течение 7 (семи) дней с момента наступления таких обстоятельств.</w:t>
      </w:r>
    </w:p>
    <w:p>
      <w:r>
        <w:pict>
          <v:rect style="width:0;height:1.5pt" o:hralign="center" o:hrstd="t" o:hr="t"/>
        </w:pict>
      </w:r>
    </w:p>
    <w:bookmarkEnd w:id="22"/>
    <w:bookmarkStart w:id="23" w:name="разрешение-споров"/>
    <w:p>
      <w:pPr>
        <w:pStyle w:val="Heading2"/>
      </w:pPr>
      <w:r>
        <w:t xml:space="preserve">10. РАЗРЕШЕНИЕ СПОРОВ</w:t>
      </w:r>
    </w:p>
    <w:p>
      <w:pPr>
        <w:pStyle w:val="FirstParagraph"/>
      </w:pPr>
      <w:r>
        <w:t xml:space="preserve">10.1. Споры решаются путём переговоров.</w:t>
      </w:r>
    </w:p>
    <w:p>
      <w:pPr>
        <w:pStyle w:val="BodyText"/>
      </w:pPr>
      <w:r>
        <w:t xml:space="preserve">10.2. При невозможности досудебного урегулирования — спор подлежит рассмотрению в Арбитражном суде по месту нахождения</w:t>
      </w:r>
      <w:r>
        <w:t xml:space="preserve"> </w:t>
      </w:r>
      <w:r>
        <w:rPr>
          <w:b/>
          <w:bCs/>
        </w:rPr>
        <w:t xml:space="preserve">Истца</w:t>
      </w:r>
      <w:r>
        <w:t xml:space="preserve"> </w:t>
      </w:r>
      <w:r>
        <w:t xml:space="preserve">(либо: «по месту нахождения Ответчика» — на выбор).</w:t>
      </w:r>
    </w:p>
    <w:p>
      <w:pPr>
        <w:pStyle w:val="BodyText"/>
      </w:pPr>
      <w:r>
        <w:t xml:space="preserve">10.3. Срок ответа на претензию — 15 (пятнадцать) календарных дней с даты получения.</w:t>
      </w:r>
    </w:p>
    <w:p>
      <w:r>
        <w:pict>
          <v:rect style="width:0;height:1.5pt" o:hralign="center" o:hrstd="t" o:hr="t"/>
        </w:pict>
      </w:r>
    </w:p>
    <w:bookmarkEnd w:id="23"/>
    <w:bookmarkStart w:id="24" w:name="X633299510d3541ef58433b61f3891b15f626e29"/>
    <w:p>
      <w:pPr>
        <w:pStyle w:val="Heading2"/>
      </w:pPr>
      <w:r>
        <w:t xml:space="preserve">11-А. ОСОБЕННОСТИ ДЛЯ БЮДЖЕТНЫХ И ГОСУДАРСТВЕННЫХ УЧРЕЖДЕНИЙ</w:t>
      </w:r>
    </w:p>
    <w:p>
      <w:pPr>
        <w:pStyle w:val="FirstParagraph"/>
      </w:pPr>
      <w:r>
        <w:t xml:space="preserve">11-А.1. Если Заказчик является государственным или муниципальным учреждением, бюджетной организацией, либо организацией, осуществляющей закупки в рамках 44-ФЗ или 223-ФЗ, применяются дополнительные положения настоящего раздела.</w:t>
      </w:r>
    </w:p>
    <w:p>
      <w:pPr>
        <w:pStyle w:val="BodyText"/>
      </w:pPr>
      <w:r>
        <w:t xml:space="preserve">11-А.2.</w:t>
      </w:r>
      <w:r>
        <w:t xml:space="preserve"> </w:t>
      </w:r>
      <w:r>
        <w:rPr>
          <w:b/>
          <w:bCs/>
        </w:rPr>
        <w:t xml:space="preserve">Закупка по 44-ФЗ.</w:t>
      </w:r>
      <w:r>
        <w:t xml:space="preserve"> </w:t>
      </w:r>
      <w:r>
        <w:t xml:space="preserve">Договор может быть заключён в одном из следующих режимов:</w:t>
      </w:r>
      <w:r>
        <w:t xml:space="preserve"> </w:t>
      </w:r>
      <w:r>
        <w:t xml:space="preserve">-</w:t>
      </w:r>
      <w:r>
        <w:t xml:space="preserve"> </w:t>
      </w:r>
      <w:r>
        <w:rPr>
          <w:b/>
          <w:bCs/>
        </w:rPr>
        <w:t xml:space="preserve">Малая закупка до 600 000 ₽</w:t>
      </w:r>
      <w:r>
        <w:t xml:space="preserve"> </w:t>
      </w:r>
      <w:r>
        <w:t xml:space="preserve">(ст. 93 ч. 1 п. 4 44-ФЗ) — без проведения конкурсных процедур, по решению Заказчика;</w:t>
      </w:r>
      <w:r>
        <w:t xml:space="preserve"> </w:t>
      </w:r>
      <w:r>
        <w:t xml:space="preserve">-</w:t>
      </w:r>
      <w:r>
        <w:t xml:space="preserve"> </w:t>
      </w:r>
      <w:r>
        <w:rPr>
          <w:b/>
          <w:bCs/>
        </w:rPr>
        <w:t xml:space="preserve">Закупка у единственного поставщика</w:t>
      </w:r>
      <w:r>
        <w:t xml:space="preserve"> </w:t>
      </w:r>
      <w:r>
        <w:t xml:space="preserve">при сумме договора, не превышающей лимит, установленный для соответствующего вида учреждения;</w:t>
      </w:r>
      <w:r>
        <w:t xml:space="preserve"> </w:t>
      </w:r>
      <w:r>
        <w:t xml:space="preserve">-</w:t>
      </w:r>
      <w:r>
        <w:t xml:space="preserve"> </w:t>
      </w:r>
      <w:r>
        <w:rPr>
          <w:b/>
          <w:bCs/>
        </w:rPr>
        <w:t xml:space="preserve">Конкурс / электронный аукцион</w:t>
      </w:r>
      <w:r>
        <w:t xml:space="preserve"> </w:t>
      </w:r>
      <w:r>
        <w:t xml:space="preserve">— при сумме, превышающей лимит малой закупки.</w:t>
      </w:r>
    </w:p>
    <w:p>
      <w:pPr>
        <w:pStyle w:val="BodyText"/>
      </w:pPr>
      <w:r>
        <w:t xml:space="preserve">11-А.3.</w:t>
      </w:r>
      <w:r>
        <w:t xml:space="preserve"> </w:t>
      </w:r>
      <w:r>
        <w:rPr>
          <w:b/>
          <w:bCs/>
        </w:rPr>
        <w:t xml:space="preserve">Закупка по 223-ФЗ.</w:t>
      </w:r>
      <w:r>
        <w:t xml:space="preserve"> </w:t>
      </w:r>
      <w:r>
        <w:t xml:space="preserve">Заказчик руководствуется собственным Положением о закупках. Исполнитель готов участвовать в:</w:t>
      </w:r>
      <w:r>
        <w:t xml:space="preserve"> </w:t>
      </w:r>
      <w:r>
        <w:t xml:space="preserve">- Запросе предложений в электронной форме;</w:t>
      </w:r>
      <w:r>
        <w:t xml:space="preserve"> </w:t>
      </w:r>
      <w:r>
        <w:t xml:space="preserve">- Запросе котировок;</w:t>
      </w:r>
      <w:r>
        <w:t xml:space="preserve"> </w:t>
      </w:r>
      <w:r>
        <w:t xml:space="preserve">- Закупке у единственного поставщика (при наличии оснований).</w:t>
      </w:r>
    </w:p>
    <w:p>
      <w:pPr>
        <w:pStyle w:val="BodyText"/>
      </w:pPr>
      <w:r>
        <w:t xml:space="preserve">11-А.4.</w:t>
      </w:r>
      <w:r>
        <w:t xml:space="preserve"> </w:t>
      </w:r>
      <w:r>
        <w:rPr>
          <w:b/>
          <w:bCs/>
        </w:rPr>
        <w:t xml:space="preserve">Реестр отечественного ПО.</w:t>
      </w:r>
      <w:r>
        <w:t xml:space="preserve"> </w:t>
      </w:r>
      <w:r>
        <w:t xml:space="preserve">Программа «ПроРеестр» включена / находится в процессе включения в Единый реестр российского программного обеспечения Минцифры России (свидетельство № _______, при наличии). Это даёт Заказчику возможность:</w:t>
      </w:r>
      <w:r>
        <w:t xml:space="preserve"> </w:t>
      </w:r>
      <w:r>
        <w:t xml:space="preserve">- Закупать Программу в рамках государственных и муниципальных контрактов с подтверждением приоритета российского ПО (Постановление Правительства РФ № 1236);</w:t>
      </w:r>
      <w:r>
        <w:t xml:space="preserve"> </w:t>
      </w:r>
      <w:r>
        <w:t xml:space="preserve">- Учитывать стоимость Программы при формировании бюджета;</w:t>
      </w:r>
      <w:r>
        <w:t xml:space="preserve"> </w:t>
      </w:r>
      <w:r>
        <w:t xml:space="preserve">- Применять упрощённую процедуру обоснования закупки.</w:t>
      </w:r>
    </w:p>
    <w:p>
      <w:pPr>
        <w:pStyle w:val="BodyText"/>
      </w:pPr>
      <w:r>
        <w:t xml:space="preserve">11-А.5.</w:t>
      </w:r>
      <w:r>
        <w:t xml:space="preserve"> </w:t>
      </w:r>
      <w:r>
        <w:rPr>
          <w:b/>
          <w:bCs/>
        </w:rPr>
        <w:t xml:space="preserve">Электронное взаимодействие через ЕИС / ЕИС.СУФД.</w:t>
      </w:r>
      <w:r>
        <w:t xml:space="preserve"> </w:t>
      </w:r>
      <w:r>
        <w:t xml:space="preserve">При необходимости Стороны взаимодействуют через Единую информационную систему в сфере закупок (zakupki.gov.ru) с использованием квалифицированной электронной подписи.</w:t>
      </w:r>
    </w:p>
    <w:p>
      <w:pPr>
        <w:pStyle w:val="BodyText"/>
      </w:pPr>
      <w:r>
        <w:t xml:space="preserve">11-А.6.</w:t>
      </w:r>
      <w:r>
        <w:t xml:space="preserve"> </w:t>
      </w:r>
      <w:r>
        <w:rPr>
          <w:b/>
          <w:bCs/>
        </w:rPr>
        <w:t xml:space="preserve">Условия оплаты для бюджетных учреждений.</w:t>
      </w:r>
      <w:r>
        <w:t xml:space="preserve"> </w:t>
      </w:r>
      <w:r>
        <w:t xml:space="preserve">Сроки оплаты устанавливаются в соответствии с условиями государственного / муниципального контракта, но не позднее 7 (семи) рабочих дней с даты подписания акта (для МСП — в соответствии с Постановлением Правительства РФ № 1352).</w:t>
      </w:r>
    </w:p>
    <w:p>
      <w:pPr>
        <w:pStyle w:val="BodyText"/>
      </w:pPr>
      <w:r>
        <w:t xml:space="preserve">11-А.7.</w:t>
      </w:r>
      <w:r>
        <w:t xml:space="preserve"> </w:t>
      </w:r>
      <w:r>
        <w:rPr>
          <w:b/>
          <w:bCs/>
        </w:rPr>
        <w:t xml:space="preserve">Размещение в ЕИС.</w:t>
      </w:r>
      <w:r>
        <w:t xml:space="preserve"> </w:t>
      </w:r>
      <w:r>
        <w:t xml:space="preserve">Заказчик после подписания контракта размещает информацию в реестре контрактов ЕИС в установленные сроки. Исполнитель содействует Заказчику в подготовке необходимых сведений.</w:t>
      </w:r>
    </w:p>
    <w:p>
      <w:pPr>
        <w:pStyle w:val="BodyText"/>
      </w:pPr>
      <w:r>
        <w:t xml:space="preserve">11-А.8.</w:t>
      </w:r>
      <w:r>
        <w:t xml:space="preserve"> </w:t>
      </w:r>
      <w:r>
        <w:rPr>
          <w:b/>
          <w:bCs/>
        </w:rPr>
        <w:t xml:space="preserve">Антимонопольные требования.</w:t>
      </w:r>
      <w:r>
        <w:t xml:space="preserve"> </w:t>
      </w:r>
      <w:r>
        <w:t xml:space="preserve">Стороны соблюдают требования Федерального закона 135-ФЗ «О защите конкуренции», в том числе не допускают коррупционных действий, конфликта интересов, согласованных действий, ограничивающих конкуренцию.</w:t>
      </w:r>
    </w:p>
    <w:p>
      <w:pPr>
        <w:pStyle w:val="BodyText"/>
      </w:pPr>
      <w:r>
        <w:t xml:space="preserve">11-А.9.</w:t>
      </w:r>
      <w:r>
        <w:t xml:space="preserve"> </w:t>
      </w:r>
      <w:r>
        <w:rPr>
          <w:b/>
          <w:bCs/>
        </w:rPr>
        <w:t xml:space="preserve">Антикоррупционная оговорка.</w:t>
      </w:r>
      <w:r>
        <w:t xml:space="preserve"> </w:t>
      </w:r>
      <w:r>
        <w:t xml:space="preserve">Стороны и их аффилированные лица обязуются не совершать действий, квалифицируемых российским законодательством как дача/получение взятки, коммерческий подкуп, а также действий, нарушающих требования законодательства о противодействии легализации (отмыванию) доходов.</w:t>
      </w:r>
    </w:p>
    <w:p>
      <w:r>
        <w:pict>
          <v:rect style="width:0;height:1.5pt" o:hralign="center" o:hrstd="t" o:hr="t"/>
        </w:pict>
      </w:r>
    </w:p>
    <w:bookmarkEnd w:id="24"/>
    <w:bookmarkStart w:id="25" w:name="срок-действия-договора"/>
    <w:p>
      <w:pPr>
        <w:pStyle w:val="Heading2"/>
      </w:pPr>
      <w:r>
        <w:t xml:space="preserve">11. СРОК ДЕЙСТВИЯ ДОГОВОРА</w:t>
      </w:r>
    </w:p>
    <w:p>
      <w:pPr>
        <w:pStyle w:val="FirstParagraph"/>
      </w:pPr>
      <w:r>
        <w:t xml:space="preserve">11.1. Договор вступает в силу с момента подписания обеими Сторонами и действует до полного исполнения Сторонами своих обязательств.</w:t>
      </w:r>
    </w:p>
    <w:p>
      <w:pPr>
        <w:pStyle w:val="BodyText"/>
      </w:pPr>
      <w:r>
        <w:t xml:space="preserve">11.2. Лицензия на Программу действует в течение срока, указанного в п. 1.3.</w:t>
      </w:r>
    </w:p>
    <w:p>
      <w:pPr>
        <w:pStyle w:val="BodyText"/>
      </w:pPr>
      <w:r>
        <w:t xml:space="preserve">11.3. Срок технической поддержки — указан в п. 2.2.</w:t>
      </w:r>
    </w:p>
    <w:p>
      <w:r>
        <w:pict>
          <v:rect style="width:0;height:1.5pt" o:hralign="center" o:hrstd="t" o:hr="t"/>
        </w:pict>
      </w:r>
    </w:p>
    <w:bookmarkEnd w:id="25"/>
    <w:bookmarkStart w:id="26" w:name="прочие-условия"/>
    <w:p>
      <w:pPr>
        <w:pStyle w:val="Heading2"/>
      </w:pPr>
      <w:r>
        <w:t xml:space="preserve">12. ПРОЧИЕ УСЛОВИЯ</w:t>
      </w:r>
    </w:p>
    <w:p>
      <w:pPr>
        <w:pStyle w:val="FirstParagraph"/>
      </w:pPr>
      <w:r>
        <w:t xml:space="preserve">12.1. Все изменения и дополнения к Договору совершаются в письменной форме и подписываются обеими Сторонами.</w:t>
      </w:r>
    </w:p>
    <w:p>
      <w:pPr>
        <w:pStyle w:val="BodyText"/>
      </w:pPr>
      <w:r>
        <w:t xml:space="preserve">12.2. Обмен документами по Договору допускается с использованием электронной почты, мессенджеров, систем электронного документооборота. Электронная копия документа имеет юридическую силу при условии подписания/согласования обеими Сторонами.</w:t>
      </w:r>
    </w:p>
    <w:p>
      <w:pPr>
        <w:pStyle w:val="BodyText"/>
      </w:pPr>
      <w:r>
        <w:t xml:space="preserve">12.3. Договор составлен в 2 (двух) экземплярах, имеющих равную юридическую силу, по одному для каждой из Сторон.</w:t>
      </w:r>
    </w:p>
    <w:p>
      <w:r>
        <w:pict>
          <v:rect style="width:0;height:1.5pt" o:hralign="center" o:hrstd="t" o:hr="t"/>
        </w:pict>
      </w:r>
    </w:p>
    <w:bookmarkEnd w:id="26"/>
    <w:bookmarkStart w:id="27" w:name="реквизиты-и-подписи-сторон"/>
    <w:p>
      <w:pPr>
        <w:pStyle w:val="Heading2"/>
      </w:pPr>
      <w:r>
        <w:t xml:space="preserve">13. РЕКВИЗИТЫ И ПОДПИСИ СТОРОН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ИСПОЛНИТЕЛЬ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ЗАКАЗЧИК</w:t>
            </w:r>
          </w:p>
        </w:tc>
      </w:tr>
      <w:tr>
        <w:tc>
          <w:tcPr/>
          <w:p>
            <w:pPr>
              <w:pStyle w:val="Compact"/>
            </w:pPr>
            <w:r>
              <w:t xml:space="preserve">ИП Галимов Ринат _________</w:t>
            </w:r>
          </w:p>
        </w:tc>
        <w:tc>
          <w:tcPr/>
          <w:p>
            <w:pPr>
              <w:pStyle w:val="Compact"/>
            </w:pPr>
            <w:r>
              <w:t xml:space="preserve">Полное наименование</w:t>
            </w:r>
          </w:p>
        </w:tc>
      </w:tr>
      <w:tr>
        <w:tc>
          <w:tcPr/>
          <w:p>
            <w:pPr>
              <w:pStyle w:val="Compact"/>
            </w:pPr>
            <w:r>
              <w:t xml:space="preserve">ОГРНИП: ___________</w:t>
            </w:r>
          </w:p>
        </w:tc>
        <w:tc>
          <w:tcPr/>
          <w:p>
            <w:pPr>
              <w:pStyle w:val="Compact"/>
            </w:pPr>
            <w:r>
              <w:t xml:space="preserve">ОГРН: 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ИНН: ___________</w:t>
            </w:r>
          </w:p>
        </w:tc>
        <w:tc>
          <w:tcPr/>
          <w:p>
            <w:pPr>
              <w:pStyle w:val="Compact"/>
            </w:pPr>
            <w:r>
              <w:t xml:space="preserve">ИНН: 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Адрес: ___________</w:t>
            </w:r>
          </w:p>
        </w:tc>
        <w:tc>
          <w:tcPr/>
          <w:p>
            <w:pPr>
              <w:pStyle w:val="Compact"/>
            </w:pPr>
            <w:r>
              <w:t xml:space="preserve">Адрес: 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Расчётный счёт: ___________</w:t>
            </w:r>
          </w:p>
        </w:tc>
        <w:tc>
          <w:tcPr/>
          <w:p>
            <w:pPr>
              <w:pStyle w:val="Compact"/>
            </w:pPr>
            <w:r>
              <w:t xml:space="preserve">Расчётный счёт: 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Банк: ___________</w:t>
            </w:r>
          </w:p>
        </w:tc>
        <w:tc>
          <w:tcPr/>
          <w:p>
            <w:pPr>
              <w:pStyle w:val="Compact"/>
            </w:pPr>
            <w:r>
              <w:t xml:space="preserve">Банк: 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БИК: ___________</w:t>
            </w:r>
          </w:p>
        </w:tc>
        <w:tc>
          <w:tcPr/>
          <w:p>
            <w:pPr>
              <w:pStyle w:val="Compact"/>
            </w:pPr>
            <w:r>
              <w:t xml:space="preserve">БИК: 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Корр. счёт: ___________</w:t>
            </w:r>
          </w:p>
        </w:tc>
        <w:tc>
          <w:tcPr/>
          <w:p>
            <w:pPr>
              <w:pStyle w:val="Compact"/>
            </w:pPr>
            <w:r>
              <w:t xml:space="preserve">Корр. счёт: 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Тел.: +7 (927) 725-62-32</w:t>
            </w:r>
          </w:p>
        </w:tc>
        <w:tc>
          <w:tcPr/>
          <w:p>
            <w:pPr>
              <w:pStyle w:val="Compact"/>
            </w:pPr>
            <w:r>
              <w:t xml:space="preserve">Тел.: 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Email: zenno.server@gmail.com</w:t>
            </w:r>
          </w:p>
        </w:tc>
        <w:tc>
          <w:tcPr/>
          <w:p>
            <w:pPr>
              <w:pStyle w:val="Compact"/>
            </w:pPr>
            <w:r>
              <w:t xml:space="preserve">Email: ___________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_______________ / Галимов Р. _______ /</w:t>
            </w:r>
          </w:p>
        </w:tc>
        <w:tc>
          <w:tcPr/>
          <w:p>
            <w:pPr>
              <w:pStyle w:val="Compact"/>
            </w:pPr>
            <w:r>
              <w:t xml:space="preserve">_______________ / _______________ /</w:t>
            </w:r>
          </w:p>
        </w:tc>
      </w:tr>
      <w:tr>
        <w:tc>
          <w:tcPr/>
          <w:p>
            <w:pPr>
              <w:pStyle w:val="Compact"/>
            </w:pPr>
            <w:r>
              <w:t xml:space="preserve">М.П.</w:t>
            </w:r>
          </w:p>
        </w:tc>
        <w:tc>
          <w:tcPr/>
          <w:p>
            <w:pPr>
              <w:pStyle w:val="Compact"/>
            </w:pPr>
            <w:r>
              <w:t xml:space="preserve">М.П.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7"/>
    <w:bookmarkStart w:id="28" w:name="приложение-1-тариф"/>
    <w:p>
      <w:pPr>
        <w:pStyle w:val="Heading2"/>
      </w:pPr>
      <w:r>
        <w:t xml:space="preserve">ПРИЛОЖЕНИЕ № 1 — Тариф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Параметр</w:t>
            </w:r>
          </w:p>
        </w:tc>
        <w:tc>
          <w:tcPr/>
          <w:p>
            <w:pPr>
              <w:pStyle w:val="Compact"/>
            </w:pPr>
            <w:r>
              <w:t xml:space="preserve">Значение</w:t>
            </w:r>
          </w:p>
        </w:tc>
      </w:tr>
      <w:tr>
        <w:tc>
          <w:tcPr/>
          <w:p>
            <w:pPr>
              <w:pStyle w:val="Compact"/>
            </w:pPr>
            <w:r>
              <w:t xml:space="preserve">Тариф</w:t>
            </w:r>
          </w:p>
        </w:tc>
        <w:tc>
          <w:tcPr/>
          <w:p>
            <w:pPr>
              <w:pStyle w:val="Compact"/>
            </w:pPr>
            <w:r>
              <w:t xml:space="preserve">_____________ (Базовый / Стандарт / Корпоративный)</w:t>
            </w:r>
          </w:p>
        </w:tc>
      </w:tr>
      <w:tr>
        <w:tc>
          <w:tcPr/>
          <w:p>
            <w:pPr>
              <w:pStyle w:val="Compact"/>
            </w:pPr>
            <w:r>
              <w:t xml:space="preserve">Количество пользователей</w:t>
            </w:r>
          </w:p>
        </w:tc>
        <w:tc>
          <w:tcPr/>
          <w:p>
            <w:pPr>
              <w:pStyle w:val="Compact"/>
            </w:pPr>
            <w:r>
              <w:t xml:space="preserve">до ___ человек</w:t>
            </w:r>
          </w:p>
        </w:tc>
      </w:tr>
      <w:tr>
        <w:tc>
          <w:tcPr/>
          <w:p>
            <w:pPr>
              <w:pStyle w:val="Compact"/>
            </w:pPr>
            <w:r>
              <w:t xml:space="preserve">Количество почтовых ящиков</w:t>
            </w:r>
          </w:p>
        </w:tc>
        <w:tc>
          <w:tcPr/>
          <w:p>
            <w:pPr>
              <w:pStyle w:val="Compact"/>
            </w:pPr>
            <w:r>
              <w:t xml:space="preserve">1</w:t>
            </w:r>
          </w:p>
        </w:tc>
      </w:tr>
      <w:tr>
        <w:tc>
          <w:tcPr/>
          <w:p>
            <w:pPr>
              <w:pStyle w:val="Compact"/>
            </w:pPr>
            <w:r>
              <w:t xml:space="preserve">Дополнительные опции</w:t>
            </w:r>
          </w:p>
        </w:tc>
        <w:tc>
          <w:tcPr/>
          <w:p>
            <w:pPr>
              <w:pStyle w:val="Compact"/>
            </w:pPr>
            <w:r>
              <w:t xml:space="preserve">_______________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ИТОГО за лицензию + установку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___ ₽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8"/>
    <w:bookmarkStart w:id="29" w:name="важно"/>
    <w:p>
      <w:pPr>
        <w:pStyle w:val="Heading2"/>
      </w:pPr>
      <w:r>
        <w:t xml:space="preserve">⚠️ ВАЖНО</w:t>
      </w:r>
    </w:p>
    <w:p>
      <w:pPr>
        <w:pStyle w:val="FirstParagraph"/>
      </w:pPr>
      <w:r>
        <w:rPr>
          <w:b/>
          <w:bCs/>
        </w:rPr>
        <w:t xml:space="preserve">Этот шаблон — НЕ официальный юридически проверенный документ.</w:t>
      </w:r>
      <w:r>
        <w:t xml:space="preserve"> </w:t>
      </w:r>
      <w:r>
        <w:t xml:space="preserve">Перед использованием с реальными клиентами:</w:t>
      </w:r>
    </w:p>
    <w:p>
      <w:pPr>
        <w:pStyle w:val="Compact"/>
        <w:numPr>
          <w:ilvl w:val="0"/>
          <w:numId w:val="1010"/>
        </w:numPr>
      </w:pPr>
      <w:r>
        <w:rPr>
          <w:b/>
          <w:bCs/>
        </w:rPr>
        <w:t xml:space="preserve">Покажите юристу</w:t>
      </w:r>
      <w:r>
        <w:t xml:space="preserve"> </w:t>
      </w:r>
      <w:r>
        <w:t xml:space="preserve">(особенно для договоров с бюджетными учреждениями — там много нюансов 44-ФЗ и 223-ФЗ).</w:t>
      </w:r>
    </w:p>
    <w:p>
      <w:pPr>
        <w:pStyle w:val="Compact"/>
        <w:numPr>
          <w:ilvl w:val="0"/>
          <w:numId w:val="1010"/>
        </w:numPr>
      </w:pPr>
      <w:r>
        <w:rPr>
          <w:b/>
          <w:bCs/>
        </w:rPr>
        <w:t xml:space="preserve">Заполните реальные реквизиты ИП/ООО</w:t>
      </w:r>
      <w:r>
        <w:t xml:space="preserve"> </w:t>
      </w:r>
      <w:r>
        <w:t xml:space="preserve">— у тебя пока их нет в шаблоне.</w:t>
      </w:r>
    </w:p>
    <w:p>
      <w:pPr>
        <w:pStyle w:val="Compact"/>
        <w:numPr>
          <w:ilvl w:val="0"/>
          <w:numId w:val="1010"/>
        </w:numPr>
      </w:pPr>
      <w:r>
        <w:rPr>
          <w:b/>
          <w:bCs/>
        </w:rPr>
        <w:t xml:space="preserve">Зарегистрируйтесь как ИП/ООО</w:t>
      </w:r>
      <w:r>
        <w:t xml:space="preserve"> </w:t>
      </w:r>
      <w:r>
        <w:t xml:space="preserve">до подписания первого договора. Без регистрации продавать на 49 000 ₽ официально нельзя (либо самозанятость до 2.4 млн/год).</w:t>
      </w:r>
    </w:p>
    <w:p>
      <w:pPr>
        <w:pStyle w:val="Compact"/>
        <w:numPr>
          <w:ilvl w:val="0"/>
          <w:numId w:val="1010"/>
        </w:numPr>
      </w:pPr>
      <w:r>
        <w:rPr>
          <w:b/>
          <w:bCs/>
        </w:rPr>
        <w:t xml:space="preserve">Получите свидетельство о государственной регистрации программы для ЭВМ</w:t>
      </w:r>
      <w:r>
        <w:t xml:space="preserve"> </w:t>
      </w:r>
      <w:r>
        <w:t xml:space="preserve">в Роспатенте (~25 000 ₽ + поверенный) — это даёт возможность ссылаться на номер свидетельства в п. 1.2 и официально передавать лицензии.</w:t>
      </w:r>
    </w:p>
    <w:p>
      <w:pPr>
        <w:pStyle w:val="FirstParagraph"/>
      </w:pPr>
      <w:r>
        <w:rPr>
          <w:b/>
          <w:bCs/>
        </w:rPr>
        <w:t xml:space="preserve">Стоимость регистрации ПО в Роспатенте:</w:t>
      </w:r>
      <w:r>
        <w:t xml:space="preserve"> </w:t>
      </w:r>
      <w:r>
        <w:t xml:space="preserve">госпошлина 4 500 ₽ + услуги патентного поверенного 15 000–25 000 ₽. Срок: 1–2 месяца.</w:t>
      </w:r>
    </w:p>
    <w:p>
      <w:pPr>
        <w:pStyle w:val="BodyText"/>
      </w:pPr>
      <w:r>
        <w:t xml:space="preserve">После регистрации этот шаблон превратится в полноценный рабочий договор.</w:t>
      </w:r>
    </w:p>
    <w:bookmarkEnd w:id="29"/>
    <w:bookmarkEnd w:id="3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2026-04-28T08:46:33Z</dcterms:created>
  <dcterms:modified xsi:type="dcterms:W3CDTF">2026-04-28T08:46:33Z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